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CB" w:rsidRDefault="005C17CB" w:rsidP="005C17CB">
      <w:pPr>
        <w:shd w:val="clear" w:color="auto" w:fill="FFFFFF"/>
        <w:spacing w:after="0" w:line="240" w:lineRule="atLeast"/>
        <w:jc w:val="center"/>
        <w:rPr>
          <w:rFonts w:ascii="Times New Roman" w:eastAsia="Times New Roman" w:hAnsi="Times New Roman" w:cs="Times New Roman"/>
          <w:b/>
          <w:bCs/>
          <w:color w:val="DD1555"/>
          <w:sz w:val="28"/>
          <w:szCs w:val="28"/>
        </w:rPr>
      </w:pPr>
      <w:bookmarkStart w:id="0" w:name="_GoBack"/>
      <w:bookmarkEnd w:id="0"/>
      <w:r>
        <w:rPr>
          <w:rFonts w:ascii="Times New Roman" w:eastAsia="Times New Roman" w:hAnsi="Times New Roman" w:cs="Times New Roman"/>
          <w:b/>
          <w:bCs/>
          <w:color w:val="DD1555"/>
          <w:sz w:val="28"/>
          <w:szCs w:val="28"/>
        </w:rPr>
        <w:t>D</w:t>
      </w:r>
      <w:r w:rsidRPr="005C17CB">
        <w:rPr>
          <w:rFonts w:ascii="Times New Roman" w:eastAsia="Times New Roman" w:hAnsi="Times New Roman" w:cs="Times New Roman"/>
          <w:b/>
          <w:bCs/>
          <w:color w:val="DD1555"/>
          <w:sz w:val="28"/>
          <w:szCs w:val="28"/>
        </w:rPr>
        <w:t>anh mục Thông tin được công khai theo quy định của Luật Tiếp cận thông tin</w:t>
      </w:r>
    </w:p>
    <w:p w:rsidR="001E55F4" w:rsidRPr="001E55F4" w:rsidRDefault="001E55F4" w:rsidP="001E55F4">
      <w:pPr>
        <w:tabs>
          <w:tab w:val="left" w:pos="2835"/>
        </w:tabs>
        <w:rPr>
          <w:rFonts w:ascii="Times New Roman" w:hAnsi="Times New Roman" w:cs="Times New Roman"/>
          <w:sz w:val="28"/>
          <w:szCs w:val="28"/>
        </w:rPr>
      </w:pPr>
    </w:p>
    <w:tbl>
      <w:tblPr>
        <w:tblW w:w="14157" w:type="dxa"/>
        <w:tblInd w:w="93" w:type="dxa"/>
        <w:tblLook w:val="04A0" w:firstRow="1" w:lastRow="0" w:firstColumn="1" w:lastColumn="0" w:noHBand="0" w:noVBand="1"/>
      </w:tblPr>
      <w:tblGrid>
        <w:gridCol w:w="563"/>
        <w:gridCol w:w="4697"/>
        <w:gridCol w:w="1863"/>
        <w:gridCol w:w="3257"/>
        <w:gridCol w:w="2091"/>
        <w:gridCol w:w="1686"/>
      </w:tblGrid>
      <w:tr w:rsidR="001E55F4" w:rsidRPr="001E55F4" w:rsidTr="001E55F4">
        <w:trPr>
          <w:trHeight w:val="990"/>
          <w:tblHeader/>
        </w:trPr>
        <w:tc>
          <w:tcPr>
            <w:tcW w:w="5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b/>
                <w:bCs/>
                <w:color w:val="000000"/>
                <w:sz w:val="26"/>
                <w:szCs w:val="26"/>
              </w:rPr>
            </w:pPr>
            <w:r w:rsidRPr="001E55F4">
              <w:rPr>
                <w:rFonts w:ascii="Times New Roman" w:eastAsia="Times New Roman" w:hAnsi="Times New Roman" w:cs="Times New Roman"/>
                <w:b/>
                <w:bCs/>
                <w:color w:val="000000"/>
                <w:sz w:val="26"/>
                <w:szCs w:val="26"/>
              </w:rPr>
              <w:t>TT</w:t>
            </w:r>
          </w:p>
        </w:tc>
        <w:tc>
          <w:tcPr>
            <w:tcW w:w="4697" w:type="dxa"/>
            <w:tcBorders>
              <w:top w:val="single" w:sz="4" w:space="0" w:color="auto"/>
              <w:left w:val="nil"/>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b/>
                <w:bCs/>
                <w:color w:val="000000"/>
                <w:sz w:val="26"/>
                <w:szCs w:val="26"/>
              </w:rPr>
            </w:pPr>
            <w:r w:rsidRPr="001E55F4">
              <w:rPr>
                <w:rFonts w:ascii="Times New Roman" w:eastAsia="Times New Roman" w:hAnsi="Times New Roman" w:cs="Times New Roman"/>
                <w:b/>
                <w:bCs/>
                <w:color w:val="000000"/>
                <w:sz w:val="26"/>
                <w:szCs w:val="26"/>
              </w:rPr>
              <w:t>Loại thông tin</w:t>
            </w:r>
          </w:p>
        </w:tc>
        <w:tc>
          <w:tcPr>
            <w:tcW w:w="1863" w:type="dxa"/>
            <w:tcBorders>
              <w:top w:val="single" w:sz="4" w:space="0" w:color="auto"/>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b/>
                <w:bCs/>
                <w:color w:val="000000"/>
                <w:sz w:val="26"/>
                <w:szCs w:val="26"/>
              </w:rPr>
            </w:pPr>
            <w:r w:rsidRPr="001E55F4">
              <w:rPr>
                <w:rFonts w:ascii="Times New Roman" w:eastAsia="Times New Roman" w:hAnsi="Times New Roman" w:cs="Times New Roman"/>
                <w:b/>
                <w:bCs/>
                <w:color w:val="000000"/>
                <w:sz w:val="26"/>
                <w:szCs w:val="26"/>
              </w:rPr>
              <w:t>Hình thức công khai</w:t>
            </w:r>
          </w:p>
        </w:tc>
        <w:tc>
          <w:tcPr>
            <w:tcW w:w="3257" w:type="dxa"/>
            <w:tcBorders>
              <w:top w:val="single" w:sz="4" w:space="0" w:color="auto"/>
              <w:left w:val="nil"/>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b/>
                <w:bCs/>
                <w:color w:val="000000"/>
                <w:sz w:val="26"/>
                <w:szCs w:val="26"/>
              </w:rPr>
            </w:pPr>
            <w:r w:rsidRPr="001E55F4">
              <w:rPr>
                <w:rFonts w:ascii="Times New Roman" w:eastAsia="Times New Roman" w:hAnsi="Times New Roman" w:cs="Times New Roman"/>
                <w:b/>
                <w:bCs/>
                <w:color w:val="000000"/>
                <w:sz w:val="26"/>
                <w:szCs w:val="26"/>
              </w:rPr>
              <w:t>Địa chỉ công khai</w:t>
            </w:r>
          </w:p>
        </w:tc>
        <w:tc>
          <w:tcPr>
            <w:tcW w:w="2091" w:type="dxa"/>
            <w:tcBorders>
              <w:top w:val="single" w:sz="4" w:space="0" w:color="auto"/>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b/>
                <w:bCs/>
                <w:color w:val="000000"/>
                <w:sz w:val="26"/>
                <w:szCs w:val="26"/>
              </w:rPr>
            </w:pPr>
            <w:r w:rsidRPr="001E55F4">
              <w:rPr>
                <w:rFonts w:ascii="Times New Roman" w:eastAsia="Times New Roman" w:hAnsi="Times New Roman" w:cs="Times New Roman"/>
                <w:b/>
                <w:bCs/>
                <w:color w:val="000000"/>
                <w:sz w:val="26"/>
                <w:szCs w:val="26"/>
              </w:rPr>
              <w:t>Thời điểm công khai</w:t>
            </w:r>
          </w:p>
        </w:tc>
        <w:tc>
          <w:tcPr>
            <w:tcW w:w="1686" w:type="dxa"/>
            <w:tcBorders>
              <w:top w:val="single" w:sz="4" w:space="0" w:color="auto"/>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b/>
                <w:bCs/>
                <w:color w:val="000000"/>
                <w:sz w:val="26"/>
                <w:szCs w:val="26"/>
              </w:rPr>
            </w:pPr>
            <w:r w:rsidRPr="001E55F4">
              <w:rPr>
                <w:rFonts w:ascii="Times New Roman" w:eastAsia="Times New Roman" w:hAnsi="Times New Roman" w:cs="Times New Roman"/>
                <w:b/>
                <w:bCs/>
                <w:color w:val="000000"/>
                <w:sz w:val="26"/>
                <w:szCs w:val="26"/>
              </w:rPr>
              <w:t>Thời gian công khai</w:t>
            </w:r>
          </w:p>
        </w:tc>
      </w:tr>
      <w:tr w:rsidR="001E55F4" w:rsidRPr="001E55F4" w:rsidTr="001E55F4">
        <w:trPr>
          <w:trHeight w:val="285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1</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Sở Giao thông vận tải</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văn bản được ban hành.</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văn bản được công bố hết hiệu lực</w:t>
            </w:r>
          </w:p>
        </w:tc>
      </w:tr>
      <w:tr w:rsidR="001E55F4" w:rsidRPr="001E55F4" w:rsidTr="001E55F4">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2</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tin phổ biến, hướng dẫn thực hiện pháp luật, chế độ, chính sách đối với những lĩnh vực thuộc phạm vi quản lý của Sở Giao thông vận tải</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tạo ra thông tin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thông tin hết giá trị sử dụng</w:t>
            </w:r>
          </w:p>
        </w:tc>
      </w:tr>
      <w:tr w:rsidR="001E55F4" w:rsidRPr="001E55F4" w:rsidTr="001E55F4">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3</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Dự thảo văn bản quy phạm pháp luật do Sở Giao thông vận tải tham mưu được đưa ra lấy ý kiến người dân.</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tạo ra dự thảo</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hết thời hạn lấy ý kiến góp ý theo quy định</w:t>
            </w:r>
          </w:p>
        </w:tc>
      </w:tr>
      <w:tr w:rsidR="001E55F4" w:rsidRPr="001E55F4" w:rsidTr="001E55F4">
        <w:trPr>
          <w:trHeight w:val="198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4</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Chiến lược, chương trình, dự án, đề án, kế hoạch, quy hoạch phát triển ngành, lĩnh vực và phương thức, kết quả thực hiện; chương trình, kế hoạch công tác hằng năm của Sở Giao thông vận tải.</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tạo ra thông tin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thông tin hết giá trị sử dụng</w:t>
            </w:r>
          </w:p>
        </w:tc>
      </w:tr>
      <w:tr w:rsidR="001E55F4" w:rsidRPr="001E55F4" w:rsidTr="001E55F4">
        <w:trPr>
          <w:trHeight w:val="297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lastRenderedPageBreak/>
              <w:t>5</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tin về danh mục dự án, chương trình đầu tư công, mua sắm công và quản lý, sử dụng vốn đầu tư công, tình hình và kết quả thực hiện kế hoạch, chương trình, dự án đầu tư công; thông tin về đấu thầu; thông tin liên quan đến dự án, công trình trên địa bàn do Sở Giao thông vận tải phụ trách</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Theo quy định của pháp luật liên quan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Theo quy định của pháp luật liên quan</w:t>
            </w:r>
          </w:p>
        </w:tc>
      </w:tr>
      <w:tr w:rsidR="001E55F4" w:rsidRPr="001E55F4" w:rsidTr="001E55F4">
        <w:trPr>
          <w:trHeight w:val="231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6</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tạo ra thông tin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thông tin hết giá trị sử dụng</w:t>
            </w:r>
          </w:p>
        </w:tc>
      </w:tr>
      <w:tr w:rsidR="001E55F4" w:rsidRPr="001E55F4" w:rsidTr="001E55F4">
        <w:trPr>
          <w:trHeight w:val="264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7</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tin về chức năng, nhiệm vụ, quyền hạn, cơ cấu tổ chức của cơ quan và của đơn vị trực thuộc; địa chỉ, số điện thoại, số fax, thư điện tử công vụ của Sở Giao thông vận tải và người làm đầu mối tiếp nhận yêu cầu cung cấp thông tin; nội quy, quy chế do Sở Giao thông vận tải ban hành</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tạo ra thông tin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thông tin hết giá trị sử dụng</w:t>
            </w:r>
          </w:p>
        </w:tc>
      </w:tr>
      <w:tr w:rsidR="001E55F4" w:rsidRPr="001E55F4" w:rsidTr="001E55F4">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lastRenderedPageBreak/>
              <w:t>8</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tin về nhiệm vụ, quyền hạn của cán bộ, công chức trực tiếp giải quyết các công việc của nhân dân</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Niêm yết tại trụ sở cơ quan</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Số 40, đường Lê Đại Hành, phường Thanh Bình, thành phố Ninh Bình</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có quy định được ban hành</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quy định hết hiệu lực</w:t>
            </w:r>
          </w:p>
        </w:tc>
      </w:tr>
      <w:tr w:rsidR="001E55F4" w:rsidRPr="001E55F4" w:rsidTr="001E55F4">
        <w:trPr>
          <w:trHeight w:val="645"/>
        </w:trPr>
        <w:tc>
          <w:tcPr>
            <w:tcW w:w="56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9</w:t>
            </w:r>
          </w:p>
        </w:tc>
        <w:tc>
          <w:tcPr>
            <w:tcW w:w="4697" w:type="dxa"/>
            <w:vMerge w:val="restart"/>
            <w:tcBorders>
              <w:top w:val="nil"/>
              <w:left w:val="single" w:sz="4" w:space="0" w:color="auto"/>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tin về tuyển dụng</w:t>
            </w:r>
          </w:p>
        </w:tc>
        <w:tc>
          <w:tcPr>
            <w:tcW w:w="1863" w:type="dxa"/>
            <w:vMerge w:val="restart"/>
            <w:tcBorders>
              <w:top w:val="nil"/>
              <w:left w:val="single" w:sz="4" w:space="0" w:color="auto"/>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 và tại trụ sở cơ quan</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vMerge w:val="restart"/>
            <w:tcBorders>
              <w:top w:val="nil"/>
              <w:left w:val="single" w:sz="4" w:space="0" w:color="auto"/>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Theo quy định của pháp luật liên quan</w:t>
            </w:r>
          </w:p>
        </w:tc>
        <w:tc>
          <w:tcPr>
            <w:tcW w:w="1686" w:type="dxa"/>
            <w:vMerge w:val="restart"/>
            <w:tcBorders>
              <w:top w:val="nil"/>
              <w:left w:val="single" w:sz="4" w:space="0" w:color="auto"/>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Theo quy định của pháp luật liên quan</w:t>
            </w:r>
          </w:p>
        </w:tc>
      </w:tr>
      <w:tr w:rsidR="001E55F4" w:rsidRPr="001E55F4" w:rsidTr="001E55F4">
        <w:trPr>
          <w:trHeight w:val="990"/>
        </w:trPr>
        <w:tc>
          <w:tcPr>
            <w:tcW w:w="563" w:type="dxa"/>
            <w:vMerge/>
            <w:tcBorders>
              <w:top w:val="nil"/>
              <w:left w:val="single" w:sz="4" w:space="0" w:color="auto"/>
              <w:bottom w:val="single" w:sz="4" w:space="0" w:color="auto"/>
              <w:right w:val="single" w:sz="4" w:space="0" w:color="auto"/>
            </w:tcBorders>
            <w:vAlign w:val="center"/>
            <w:hideMark/>
          </w:tcPr>
          <w:p w:rsidR="001E55F4" w:rsidRPr="001E55F4" w:rsidRDefault="001E55F4" w:rsidP="001E55F4">
            <w:pPr>
              <w:spacing w:after="0" w:line="240" w:lineRule="auto"/>
              <w:rPr>
                <w:rFonts w:ascii="Times New Roman" w:eastAsia="Times New Roman" w:hAnsi="Times New Roman" w:cs="Times New Roman"/>
                <w:color w:val="000000"/>
                <w:sz w:val="26"/>
                <w:szCs w:val="26"/>
              </w:rPr>
            </w:pPr>
          </w:p>
        </w:tc>
        <w:tc>
          <w:tcPr>
            <w:tcW w:w="4697" w:type="dxa"/>
            <w:vMerge/>
            <w:tcBorders>
              <w:top w:val="nil"/>
              <w:left w:val="single" w:sz="4" w:space="0" w:color="auto"/>
              <w:bottom w:val="single" w:sz="4" w:space="0" w:color="auto"/>
              <w:right w:val="single" w:sz="4" w:space="0" w:color="auto"/>
            </w:tcBorders>
            <w:vAlign w:val="center"/>
            <w:hideMark/>
          </w:tcPr>
          <w:p w:rsidR="001E55F4" w:rsidRPr="001E55F4" w:rsidRDefault="001E55F4" w:rsidP="001E55F4">
            <w:pPr>
              <w:spacing w:after="0" w:line="240" w:lineRule="auto"/>
              <w:jc w:val="both"/>
              <w:rPr>
                <w:rFonts w:ascii="Times New Roman" w:eastAsia="Times New Roman" w:hAnsi="Times New Roman" w:cs="Times New Roman"/>
                <w:color w:val="000000"/>
                <w:sz w:val="26"/>
                <w:szCs w:val="26"/>
              </w:rPr>
            </w:pPr>
          </w:p>
        </w:tc>
        <w:tc>
          <w:tcPr>
            <w:tcW w:w="1863" w:type="dxa"/>
            <w:vMerge/>
            <w:tcBorders>
              <w:top w:val="nil"/>
              <w:left w:val="single" w:sz="4" w:space="0" w:color="auto"/>
              <w:bottom w:val="single" w:sz="4" w:space="0" w:color="auto"/>
              <w:right w:val="single" w:sz="4" w:space="0" w:color="auto"/>
            </w:tcBorders>
            <w:vAlign w:val="center"/>
            <w:hideMark/>
          </w:tcPr>
          <w:p w:rsidR="001E55F4" w:rsidRPr="001E55F4" w:rsidRDefault="001E55F4" w:rsidP="001E55F4">
            <w:pPr>
              <w:spacing w:after="0" w:line="240" w:lineRule="auto"/>
              <w:jc w:val="center"/>
              <w:rPr>
                <w:rFonts w:ascii="Times New Roman" w:eastAsia="Times New Roman" w:hAnsi="Times New Roman" w:cs="Times New Roman"/>
                <w:color w:val="000000"/>
                <w:sz w:val="26"/>
                <w:szCs w:val="26"/>
              </w:rPr>
            </w:pP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uto"/>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Số 40, đường Lê Đại Hành, phường Thanh Bình, thành phố Ninh Bình</w:t>
            </w:r>
          </w:p>
        </w:tc>
        <w:tc>
          <w:tcPr>
            <w:tcW w:w="2091" w:type="dxa"/>
            <w:vMerge/>
            <w:tcBorders>
              <w:top w:val="nil"/>
              <w:left w:val="single" w:sz="4" w:space="0" w:color="auto"/>
              <w:bottom w:val="single" w:sz="4" w:space="0" w:color="auto"/>
              <w:right w:val="single" w:sz="4" w:space="0" w:color="auto"/>
            </w:tcBorders>
            <w:vAlign w:val="center"/>
            <w:hideMark/>
          </w:tcPr>
          <w:p w:rsidR="001E55F4" w:rsidRPr="001E55F4" w:rsidRDefault="001E55F4" w:rsidP="001E55F4">
            <w:pPr>
              <w:spacing w:after="0" w:line="240" w:lineRule="auto"/>
              <w:jc w:val="center"/>
              <w:rPr>
                <w:rFonts w:ascii="Times New Roman" w:eastAsia="Times New Roman" w:hAnsi="Times New Roman" w:cs="Times New Roman"/>
                <w:color w:val="000000"/>
                <w:sz w:val="26"/>
                <w:szCs w:val="26"/>
              </w:rPr>
            </w:pPr>
          </w:p>
        </w:tc>
        <w:tc>
          <w:tcPr>
            <w:tcW w:w="1686" w:type="dxa"/>
            <w:vMerge/>
            <w:tcBorders>
              <w:top w:val="nil"/>
              <w:left w:val="single" w:sz="4" w:space="0" w:color="auto"/>
              <w:bottom w:val="single" w:sz="4" w:space="0" w:color="auto"/>
              <w:right w:val="single" w:sz="4" w:space="0" w:color="auto"/>
            </w:tcBorders>
            <w:vAlign w:val="center"/>
            <w:hideMark/>
          </w:tcPr>
          <w:p w:rsidR="001E55F4" w:rsidRPr="001E55F4" w:rsidRDefault="001E55F4" w:rsidP="001E55F4">
            <w:pPr>
              <w:spacing w:after="0" w:line="240" w:lineRule="auto"/>
              <w:jc w:val="center"/>
              <w:rPr>
                <w:rFonts w:ascii="Times New Roman" w:eastAsia="Times New Roman" w:hAnsi="Times New Roman" w:cs="Times New Roman"/>
                <w:color w:val="000000"/>
                <w:sz w:val="26"/>
                <w:szCs w:val="26"/>
              </w:rPr>
            </w:pPr>
          </w:p>
        </w:tc>
      </w:tr>
      <w:tr w:rsidR="001E55F4" w:rsidRPr="001E55F4" w:rsidTr="001E55F4">
        <w:trPr>
          <w:trHeight w:val="165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10</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Báo cáo công tác định kỳ; thông tin thống kê về ngành, lĩnh vực quản lý; cơ sở dữ liệu quốc gia ngành, lĩnh vực; thông tin về danh mục và kết quả chương trình, đề tài khoa học</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thông tin được tạo ra</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thông tin hết giá trị sử dụng</w:t>
            </w:r>
          </w:p>
        </w:tc>
      </w:tr>
      <w:tr w:rsidR="001E55F4" w:rsidRPr="001E55F4" w:rsidTr="001E55F4">
        <w:trPr>
          <w:trHeight w:val="297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11</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Báo cáo tài chính năm; Thông tin sử dụng, quản lý cán bộ, công chức, viên chức</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qua việc tiếp công dân, họp báo, thông cáo báo chí, hoạt động của người phát ngôn của cơ quan nhà nước theo quy định của pháp luật</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Số 40, đường Lê Đại Hành, phường Thanh Bình, thành phố Ninh Bình</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tạo ra thông tin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thông tin hết giá trị sử dụng</w:t>
            </w:r>
          </w:p>
        </w:tc>
      </w:tr>
      <w:tr w:rsidR="001E55F4" w:rsidRPr="001E55F4" w:rsidTr="001E55F4">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lastRenderedPageBreak/>
              <w:t>12</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tin liên quan đến lợi ích công cộng, sức khỏe của cộng đồng;</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tạo ra thông tin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thông tin hết giá trị sử dụng</w:t>
            </w:r>
          </w:p>
        </w:tc>
      </w:tr>
      <w:tr w:rsidR="001E55F4" w:rsidRPr="001E55F4" w:rsidTr="001E55F4">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13</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tin về thuế, phí, lệ phí</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tạo ra thông tin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Đến khi thông tin hết giá trị sử dụng</w:t>
            </w:r>
          </w:p>
        </w:tc>
      </w:tr>
      <w:tr w:rsidR="001E55F4" w:rsidRPr="001E55F4" w:rsidTr="001E55F4">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14</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Danh mục thông tin phải công khai theo quy định tại điểm b khoản 1 Điều 34 của Luật Tiếp cận thông tin</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lập danh mục và tạo ra thông tin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w:t>
            </w:r>
          </w:p>
        </w:tc>
      </w:tr>
      <w:tr w:rsidR="001E55F4" w:rsidRPr="001E55F4" w:rsidTr="001E55F4">
        <w:trPr>
          <w:trHeight w:val="1320"/>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15</w:t>
            </w:r>
          </w:p>
        </w:tc>
        <w:tc>
          <w:tcPr>
            <w:tcW w:w="469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both"/>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Thông tin khác phải được công khai theo quy định của pháp luật.</w:t>
            </w:r>
          </w:p>
        </w:tc>
        <w:tc>
          <w:tcPr>
            <w:tcW w:w="1863"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Trên trang thông tin điện tử</w:t>
            </w:r>
          </w:p>
        </w:tc>
        <w:tc>
          <w:tcPr>
            <w:tcW w:w="3257"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sogiaothong.ninhbinh.gov.vn</w:t>
            </w:r>
          </w:p>
        </w:tc>
        <w:tc>
          <w:tcPr>
            <w:tcW w:w="2091"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r w:rsidRPr="001E55F4">
              <w:rPr>
                <w:rFonts w:ascii="Times New Roman" w:eastAsia="Times New Roman" w:hAnsi="Times New Roman" w:cs="Times New Roman"/>
                <w:color w:val="000000"/>
                <w:sz w:val="26"/>
                <w:szCs w:val="26"/>
              </w:rPr>
              <w:t>Chậm nhất là 05 ngày làm việc kể từ ngày lập danh mục và tạo ra thông tin</w:t>
            </w:r>
          </w:p>
        </w:tc>
        <w:tc>
          <w:tcPr>
            <w:tcW w:w="1686" w:type="dxa"/>
            <w:tcBorders>
              <w:top w:val="nil"/>
              <w:left w:val="nil"/>
              <w:bottom w:val="single" w:sz="4" w:space="0" w:color="auto"/>
              <w:right w:val="single" w:sz="4" w:space="0" w:color="auto"/>
            </w:tcBorders>
            <w:shd w:val="clear" w:color="000000" w:fill="FFFFFF"/>
            <w:vAlign w:val="center"/>
            <w:hideMark/>
          </w:tcPr>
          <w:p w:rsidR="001E55F4" w:rsidRPr="001E55F4" w:rsidRDefault="001E55F4" w:rsidP="001E55F4">
            <w:pPr>
              <w:spacing w:after="0" w:line="240" w:lineRule="atLeast"/>
              <w:jc w:val="center"/>
              <w:rPr>
                <w:rFonts w:ascii="Times New Roman" w:eastAsia="Times New Roman" w:hAnsi="Times New Roman" w:cs="Times New Roman"/>
                <w:color w:val="000000"/>
                <w:sz w:val="26"/>
                <w:szCs w:val="26"/>
              </w:rPr>
            </w:pPr>
          </w:p>
        </w:tc>
      </w:tr>
    </w:tbl>
    <w:p w:rsidR="00091A44" w:rsidRPr="001E55F4" w:rsidRDefault="00091A44" w:rsidP="001E55F4">
      <w:pPr>
        <w:tabs>
          <w:tab w:val="left" w:pos="2835"/>
        </w:tabs>
        <w:rPr>
          <w:rFonts w:ascii="Times New Roman" w:hAnsi="Times New Roman" w:cs="Times New Roman"/>
          <w:sz w:val="28"/>
          <w:szCs w:val="28"/>
        </w:rPr>
      </w:pPr>
    </w:p>
    <w:sectPr w:rsidR="00091A44" w:rsidRPr="001E55F4" w:rsidSect="001E55F4">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CB"/>
    <w:rsid w:val="00091A44"/>
    <w:rsid w:val="001E55F4"/>
    <w:rsid w:val="003628AA"/>
    <w:rsid w:val="00544397"/>
    <w:rsid w:val="005C17CB"/>
    <w:rsid w:val="00E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2216">
      <w:bodyDiv w:val="1"/>
      <w:marLeft w:val="0"/>
      <w:marRight w:val="0"/>
      <w:marTop w:val="0"/>
      <w:marBottom w:val="0"/>
      <w:divBdr>
        <w:top w:val="none" w:sz="0" w:space="0" w:color="auto"/>
        <w:left w:val="none" w:sz="0" w:space="0" w:color="auto"/>
        <w:bottom w:val="none" w:sz="0" w:space="0" w:color="auto"/>
        <w:right w:val="none" w:sz="0" w:space="0" w:color="auto"/>
      </w:divBdr>
    </w:div>
    <w:div w:id="1133017676">
      <w:bodyDiv w:val="1"/>
      <w:marLeft w:val="0"/>
      <w:marRight w:val="0"/>
      <w:marTop w:val="0"/>
      <w:marBottom w:val="0"/>
      <w:divBdr>
        <w:top w:val="none" w:sz="0" w:space="0" w:color="auto"/>
        <w:left w:val="none" w:sz="0" w:space="0" w:color="auto"/>
        <w:bottom w:val="none" w:sz="0" w:space="0" w:color="auto"/>
        <w:right w:val="none" w:sz="0" w:space="0" w:color="auto"/>
      </w:divBdr>
      <w:divsChild>
        <w:div w:id="148658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BachKhoa4</cp:lastModifiedBy>
  <cp:revision>2</cp:revision>
  <dcterms:created xsi:type="dcterms:W3CDTF">2021-07-29T08:18:00Z</dcterms:created>
  <dcterms:modified xsi:type="dcterms:W3CDTF">2021-07-29T08:18:00Z</dcterms:modified>
</cp:coreProperties>
</file>